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7D60" w:rsidRDefault="00000000">
      <w:pPr>
        <w:pStyle w:val="1"/>
      </w:pPr>
      <w:r>
        <w:rPr>
          <w:sz w:val="48"/>
        </w:rPr>
        <w:t>三方游戏厂商采买拉菲红包验收标准</w:t>
      </w:r>
    </w:p>
    <w:p w:rsidR="00B17D60" w:rsidRDefault="00000000">
      <w:pPr>
        <w:pStyle w:val="dingdocnormal"/>
      </w:pPr>
      <w:r>
        <w:t>红包采买与技术接入SOP：</w:t>
      </w:r>
      <w:hyperlink r:id="rId5">
        <w:r>
          <w:rPr>
            <w:rStyle w:val="a4"/>
          </w:rPr>
          <w:t>https://open.taobao.com/doc.htm?docId=122099&amp;docType=1</w:t>
        </w:r>
      </w:hyperlink>
    </w:p>
    <w:p w:rsidR="00B17D60" w:rsidRDefault="00000000">
      <w:pPr>
        <w:pStyle w:val="1"/>
      </w:pPr>
      <w:r>
        <w:rPr>
          <w:sz w:val="42"/>
        </w:rPr>
        <w:t>一 验证case</w:t>
      </w:r>
    </w:p>
    <w:p w:rsidR="00B17D60" w:rsidRDefault="00000000">
      <w:pPr>
        <w:pStyle w:val="dingdocnormal"/>
      </w:pPr>
      <w:r>
        <w:t>场景PRD（请附有红包活动规则及交互）：</w:t>
      </w:r>
      <w:r>
        <w:rPr>
          <w:color w:val="EE7268"/>
        </w:rPr>
        <w:t>补充文档</w:t>
      </w:r>
    </w:p>
    <w:p w:rsidR="00B17D60" w:rsidRDefault="00000000">
      <w:pPr>
        <w:pStyle w:val="dingdocnormal"/>
      </w:pPr>
      <w:r>
        <w:rPr>
          <w:color w:val="222328"/>
        </w:rPr>
        <w:t>技术方案设计：</w:t>
      </w:r>
      <w:r>
        <w:rPr>
          <w:color w:val="EE7268"/>
        </w:rPr>
        <w:t>补充文档</w:t>
      </w:r>
    </w:p>
    <w:p w:rsidR="00B17D60" w:rsidRDefault="00000000">
      <w:pPr>
        <w:pStyle w:val="dingdocnormal"/>
      </w:pPr>
      <w:r>
        <w:t>业务负责人：</w:t>
      </w:r>
      <w:r>
        <w:rPr>
          <w:color w:val="EE7268"/>
        </w:rPr>
        <w:t>补充</w:t>
      </w:r>
    </w:p>
    <w:p w:rsidR="00B17D60" w:rsidRDefault="00000000">
      <w:pPr>
        <w:pStyle w:val="dingdocnormal"/>
      </w:pPr>
      <w:r>
        <w:t>技术负责人：</w:t>
      </w:r>
      <w:r>
        <w:rPr>
          <w:color w:val="EE7268"/>
        </w:rPr>
        <w:t>补充</w:t>
      </w:r>
    </w:p>
    <w:p w:rsidR="00B17D60" w:rsidRDefault="00B17D60">
      <w:pPr>
        <w:pStyle w:val="dingdocnormal"/>
      </w:pPr>
    </w:p>
    <w:p w:rsidR="00B17D60" w:rsidRDefault="00000000">
      <w:pPr>
        <w:pStyle w:val="dingdocnormal"/>
      </w:pPr>
      <w:r>
        <w:rPr>
          <w:color w:val="222328"/>
        </w:rPr>
        <w:t>验证结论：</w:t>
      </w:r>
      <w:r>
        <w:rPr>
          <w:color w:val="EE7268"/>
        </w:rPr>
        <w:t>通过 or 不通过</w:t>
      </w:r>
    </w:p>
    <w:p w:rsidR="00B17D60" w:rsidRDefault="00000000">
      <w:pPr>
        <w:pStyle w:val="dingdocnormal"/>
      </w:pPr>
      <w:r>
        <w:t xml:space="preserve">邮件地址：验收报告请发送邮箱 </w:t>
      </w:r>
      <w:hyperlink r:id="rId6">
        <w:r>
          <w:rPr>
            <w:rStyle w:val="a4"/>
          </w:rPr>
          <w:t>qusiyan.qsy@taobao.com</w:t>
        </w:r>
      </w:hyperlink>
    </w:p>
    <w:tbl>
      <w:tblPr>
        <w:tblStyle w:val="a3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85"/>
        <w:gridCol w:w="4831"/>
        <w:gridCol w:w="13028"/>
      </w:tblGrid>
      <w:tr w:rsidR="00B17D60" w:rsidTr="007C6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37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4F5F5"/>
          </w:tcPr>
          <w:p w:rsidR="00B17D60" w:rsidRDefault="00000000">
            <w:pPr>
              <w:pStyle w:val="dingdocnormal"/>
            </w:pPr>
            <w:r>
              <w:rPr>
                <w:b/>
                <w:shd w:val="clear" w:color="auto" w:fill="F4F5F5"/>
              </w:rPr>
              <w:t>测试case</w:t>
            </w:r>
          </w:p>
        </w:tc>
        <w:tc>
          <w:tcPr>
            <w:tcW w:w="483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4F5F5"/>
          </w:tcPr>
          <w:p w:rsidR="00B17D60" w:rsidRDefault="00000000">
            <w:pPr>
              <w:pStyle w:val="dingdocnormal"/>
            </w:pPr>
            <w:r>
              <w:rPr>
                <w:b/>
                <w:shd w:val="clear" w:color="auto" w:fill="F4F5F5"/>
              </w:rPr>
              <w:t>测试场景</w:t>
            </w:r>
          </w:p>
        </w:tc>
        <w:tc>
          <w:tcPr>
            <w:tcW w:w="1302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4F5F5"/>
          </w:tcPr>
          <w:p w:rsidR="00B17D60" w:rsidRDefault="00000000">
            <w:pPr>
              <w:pStyle w:val="dingdocnormal"/>
            </w:pPr>
            <w:r>
              <w:rPr>
                <w:b/>
                <w:shd w:val="clear" w:color="auto" w:fill="F4F5F5"/>
              </w:rPr>
              <w:t>测试结果（截图、抓包）</w:t>
            </w:r>
          </w:p>
        </w:tc>
      </w:tr>
      <w:tr w:rsidR="00B17D60" w:rsidTr="007C6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5" w:type="dxa"/>
            <w:vMerge w:val="restar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B17D60" w:rsidRDefault="00000000">
            <w:pPr>
              <w:pStyle w:val="dingdocnormal"/>
            </w:pPr>
            <w:r>
              <w:t>固定面额红包</w:t>
            </w:r>
          </w:p>
        </w:tc>
        <w:tc>
          <w:tcPr>
            <w:tcW w:w="483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B17D60" w:rsidRDefault="00000000">
            <w:pPr>
              <w:pStyle w:val="dingdocnormal"/>
            </w:pPr>
            <w:r>
              <w:t>红包发放成功</w:t>
            </w:r>
          </w:p>
        </w:tc>
        <w:tc>
          <w:tcPr>
            <w:tcW w:w="1302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B17D60" w:rsidRDefault="00000000">
            <w:pPr>
              <w:pStyle w:val="dingdocnormal"/>
              <w:numPr>
                <w:ilvl w:val="0"/>
                <w:numId w:val="9"/>
              </w:numPr>
            </w:pPr>
            <w:r>
              <w:t>满足领取条件</w:t>
            </w:r>
          </w:p>
          <w:p w:rsidR="00B17D60" w:rsidRDefault="00000000">
            <w:pPr>
              <w:pStyle w:val="dingdocnormal"/>
              <w:numPr>
                <w:ilvl w:val="0"/>
                <w:numId w:val="9"/>
              </w:numPr>
            </w:pPr>
            <w:r>
              <w:t>红包发放成功</w:t>
            </w:r>
          </w:p>
          <w:p w:rsidR="00B17D60" w:rsidRDefault="00000000">
            <w:pPr>
              <w:pStyle w:val="dingdocnormal"/>
              <w:numPr>
                <w:ilvl w:val="0"/>
                <w:numId w:val="9"/>
              </w:numPr>
            </w:pPr>
            <w:r>
              <w:t>用户卡券包可查</w:t>
            </w:r>
          </w:p>
          <w:p w:rsidR="00B17D60" w:rsidRDefault="00000000">
            <w:pPr>
              <w:pStyle w:val="dingdocnormal"/>
              <w:numPr>
                <w:ilvl w:val="0"/>
                <w:numId w:val="9"/>
              </w:numPr>
            </w:pPr>
            <w:r>
              <w:t>红包基本信息配置正确</w:t>
            </w:r>
          </w:p>
        </w:tc>
      </w:tr>
      <w:tr w:rsidR="00B17D60" w:rsidTr="007C6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B17D60" w:rsidRDefault="00B17D60">
            <w:pPr>
              <w:pStyle w:val="dingdocnormal"/>
            </w:pPr>
          </w:p>
        </w:tc>
        <w:tc>
          <w:tcPr>
            <w:tcW w:w="483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B17D60" w:rsidRDefault="00000000">
            <w:pPr>
              <w:pStyle w:val="dingdocnormal"/>
            </w:pPr>
            <w:r>
              <w:t>红包核销成功</w:t>
            </w:r>
          </w:p>
        </w:tc>
        <w:tc>
          <w:tcPr>
            <w:tcW w:w="1302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B17D60" w:rsidRDefault="00000000">
            <w:pPr>
              <w:pStyle w:val="dingdocnormal"/>
              <w:numPr>
                <w:ilvl w:val="0"/>
                <w:numId w:val="2"/>
              </w:numPr>
            </w:pPr>
            <w:r>
              <w:t>使用红包可在手淘下单</w:t>
            </w:r>
          </w:p>
        </w:tc>
      </w:tr>
      <w:tr w:rsidR="00B17D60" w:rsidTr="007C6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B17D60" w:rsidRDefault="00B17D60">
            <w:pPr>
              <w:pStyle w:val="dingdocnormal"/>
            </w:pPr>
          </w:p>
        </w:tc>
        <w:tc>
          <w:tcPr>
            <w:tcW w:w="483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B17D60" w:rsidRDefault="00000000">
            <w:pPr>
              <w:pStyle w:val="dingdocnormal"/>
            </w:pPr>
            <w:r>
              <w:t>红包使用后，订单退款成功红包展示成功</w:t>
            </w:r>
          </w:p>
        </w:tc>
        <w:tc>
          <w:tcPr>
            <w:tcW w:w="1302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B17D60" w:rsidRDefault="00B17D60">
            <w:pPr>
              <w:pStyle w:val="dingdocnormal"/>
            </w:pPr>
          </w:p>
        </w:tc>
      </w:tr>
      <w:tr w:rsidR="00B17D60" w:rsidTr="007C6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B17D60" w:rsidRDefault="00B17D60">
            <w:pPr>
              <w:pStyle w:val="dingdocnormal"/>
            </w:pPr>
          </w:p>
        </w:tc>
        <w:tc>
          <w:tcPr>
            <w:tcW w:w="483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B17D60" w:rsidRDefault="00000000">
            <w:pPr>
              <w:pStyle w:val="dingdocnormal"/>
            </w:pPr>
            <w:r>
              <w:t>幂等验证（如果权益所见即所得，红包必得，需要有保障）</w:t>
            </w:r>
          </w:p>
        </w:tc>
        <w:tc>
          <w:tcPr>
            <w:tcW w:w="1302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B17D60" w:rsidRDefault="00000000">
            <w:pPr>
              <w:pStyle w:val="dingdocnormal"/>
              <w:numPr>
                <w:ilvl w:val="0"/>
                <w:numId w:val="22"/>
              </w:numPr>
            </w:pPr>
            <w:r>
              <w:t>用户发放异常，重试使用相同的幂等id</w:t>
            </w:r>
          </w:p>
          <w:p w:rsidR="00B17D60" w:rsidRDefault="00000000">
            <w:pPr>
              <w:pStyle w:val="dingdocnormal"/>
              <w:numPr>
                <w:ilvl w:val="0"/>
                <w:numId w:val="22"/>
              </w:numPr>
            </w:pPr>
            <w:r>
              <w:t>用户领取异常，重试使用相同的幂等id</w:t>
            </w:r>
          </w:p>
        </w:tc>
      </w:tr>
      <w:tr w:rsidR="00B17D60" w:rsidTr="007C6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5" w:type="dxa"/>
            <w:vMerge w:val="restar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B17D60" w:rsidRDefault="00000000">
            <w:pPr>
              <w:pStyle w:val="dingdocnormal"/>
            </w:pPr>
            <w:r>
              <w:t>权益配置</w:t>
            </w:r>
          </w:p>
        </w:tc>
        <w:tc>
          <w:tcPr>
            <w:tcW w:w="483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B17D60" w:rsidRDefault="00000000">
            <w:pPr>
              <w:pStyle w:val="dingdocnormal"/>
            </w:pPr>
            <w:r>
              <w:t>限中逻辑保障</w:t>
            </w:r>
          </w:p>
        </w:tc>
        <w:tc>
          <w:tcPr>
            <w:tcW w:w="1302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B17D60" w:rsidRDefault="00000000">
            <w:pPr>
              <w:pStyle w:val="dingdocnormal"/>
              <w:numPr>
                <w:ilvl w:val="0"/>
                <w:numId w:val="17"/>
              </w:numPr>
            </w:pPr>
            <w:r>
              <w:t>限中逻辑描述 or 平台配置截图</w:t>
            </w:r>
          </w:p>
          <w:p w:rsidR="00B17D60" w:rsidRDefault="00000000">
            <w:pPr>
              <w:pStyle w:val="dingdocnormal"/>
              <w:numPr>
                <w:ilvl w:val="0"/>
                <w:numId w:val="17"/>
              </w:numPr>
            </w:pPr>
            <w:r>
              <w:t>验证截图</w:t>
            </w:r>
          </w:p>
        </w:tc>
      </w:tr>
      <w:tr w:rsidR="00B17D60" w:rsidTr="007C6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0" w:type="auto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B17D60" w:rsidRDefault="00B17D60">
            <w:pPr>
              <w:pStyle w:val="dingdocnormal"/>
            </w:pPr>
          </w:p>
        </w:tc>
        <w:tc>
          <w:tcPr>
            <w:tcW w:w="483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B17D60" w:rsidRDefault="00000000">
            <w:pPr>
              <w:pStyle w:val="dingdocnormal"/>
              <w:numPr>
                <w:ilvl w:val="0"/>
                <w:numId w:val="11"/>
              </w:numPr>
            </w:pPr>
            <w:r>
              <w:t>库存告警阈值</w:t>
            </w:r>
          </w:p>
        </w:tc>
        <w:tc>
          <w:tcPr>
            <w:tcW w:w="1302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B17D60" w:rsidRDefault="00000000">
            <w:pPr>
              <w:pStyle w:val="dingdocnormal"/>
              <w:numPr>
                <w:ilvl w:val="0"/>
                <w:numId w:val="30"/>
              </w:numPr>
            </w:pPr>
            <w:r>
              <w:t>库存告警阈值、告警负责人信息（手机号）、运维群webhook信息</w:t>
            </w:r>
          </w:p>
        </w:tc>
      </w:tr>
    </w:tbl>
    <w:p w:rsidR="00B17D60" w:rsidRDefault="00000000">
      <w:pPr>
        <w:pStyle w:val="1"/>
      </w:pPr>
      <w:r>
        <w:rPr>
          <w:sz w:val="42"/>
        </w:rPr>
        <w:t>二 稳定性保障建议</w:t>
      </w:r>
    </w:p>
    <w:tbl>
      <w:tblPr>
        <w:tblStyle w:val="a3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4095"/>
        <w:gridCol w:w="8100"/>
        <w:gridCol w:w="2677"/>
        <w:gridCol w:w="4212"/>
      </w:tblGrid>
      <w:tr w:rsidR="00B17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shd w:val="clear" w:color="auto" w:fill="F5F6F7"/>
          </w:tcPr>
          <w:p w:rsidR="00B17D60" w:rsidRDefault="00000000">
            <w:pPr>
              <w:pStyle w:val="dingdocnormal"/>
            </w:pPr>
            <w:r>
              <w:rPr>
                <w:b/>
              </w:rPr>
              <w:t>分类</w:t>
            </w:r>
          </w:p>
        </w:tc>
        <w:tc>
          <w:tcPr>
            <w:tcW w:w="12203" w:type="dxa"/>
            <w:gridSpan w:val="2"/>
            <w:shd w:val="clear" w:color="auto" w:fill="F5F6F7"/>
          </w:tcPr>
          <w:p w:rsidR="00B17D60" w:rsidRDefault="00000000">
            <w:pPr>
              <w:pStyle w:val="dingdocnormal"/>
            </w:pPr>
            <w:r>
              <w:rPr>
                <w:b/>
              </w:rPr>
              <w:t>保障场景</w:t>
            </w:r>
          </w:p>
        </w:tc>
        <w:tc>
          <w:tcPr>
            <w:tcW w:w="2679" w:type="dxa"/>
            <w:shd w:val="clear" w:color="auto" w:fill="F5F6F7"/>
          </w:tcPr>
          <w:p w:rsidR="00B17D60" w:rsidRDefault="00000000">
            <w:pPr>
              <w:pStyle w:val="dingdocnormal"/>
            </w:pPr>
            <w:r>
              <w:rPr>
                <w:b/>
              </w:rPr>
              <w:t>布控内容</w:t>
            </w:r>
          </w:p>
        </w:tc>
        <w:tc>
          <w:tcPr>
            <w:tcW w:w="4215" w:type="dxa"/>
            <w:shd w:val="clear" w:color="auto" w:fill="F5F6F7"/>
          </w:tcPr>
          <w:p w:rsidR="00B17D60" w:rsidRDefault="00000000">
            <w:pPr>
              <w:pStyle w:val="dingdocnormal"/>
            </w:pPr>
            <w:r>
              <w:rPr>
                <w:b/>
              </w:rPr>
              <w:t>布控结果</w:t>
            </w:r>
          </w:p>
        </w:tc>
      </w:tr>
      <w:tr w:rsidR="00B17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vMerge w:val="restart"/>
          </w:tcPr>
          <w:p w:rsidR="00B17D60" w:rsidRDefault="00000000">
            <w:pPr>
              <w:pStyle w:val="dingdocnormal"/>
            </w:pPr>
            <w:r>
              <w:rPr>
                <w:b/>
              </w:rPr>
              <w:t>功能设计</w:t>
            </w:r>
          </w:p>
          <w:p w:rsidR="00B17D60" w:rsidRDefault="00000000">
            <w:pPr>
              <w:pStyle w:val="dingdocnormal"/>
            </w:pPr>
            <w:r>
              <w:rPr>
                <w:b/>
              </w:rPr>
              <w:t>事前</w:t>
            </w:r>
          </w:p>
        </w:tc>
        <w:tc>
          <w:tcPr>
            <w:tcW w:w="4098" w:type="dxa"/>
          </w:tcPr>
          <w:p w:rsidR="00B17D60" w:rsidRDefault="00000000">
            <w:pPr>
              <w:pStyle w:val="dingdocnormal"/>
            </w:pPr>
            <w:r>
              <w:t xml:space="preserve">（1）幂等设计规范  </w:t>
            </w:r>
            <w:hyperlink r:id="rId7" w:anchor="zDr14">
              <w:r>
                <w:rPr>
                  <w:rStyle w:val="a4"/>
                </w:rPr>
                <w:t>参考链接</w:t>
              </w:r>
            </w:hyperlink>
          </w:p>
        </w:tc>
        <w:tc>
          <w:tcPr>
            <w:tcW w:w="8105" w:type="dxa"/>
          </w:tcPr>
          <w:p w:rsidR="00B17D60" w:rsidRDefault="00000000">
            <w:pPr>
              <w:pStyle w:val="dingdocnormal"/>
              <w:numPr>
                <w:ilvl w:val="0"/>
                <w:numId w:val="5"/>
              </w:numPr>
            </w:pPr>
            <w:r>
              <w:t>幂等场景</w:t>
            </w:r>
          </w:p>
          <w:p w:rsidR="00B17D60" w:rsidRDefault="00000000">
            <w:pPr>
              <w:pStyle w:val="dingdocnormal"/>
              <w:numPr>
                <w:ilvl w:val="0"/>
                <w:numId w:val="5"/>
              </w:numPr>
            </w:pPr>
            <w:r>
              <w:t>幂等ID设计</w:t>
            </w:r>
          </w:p>
        </w:tc>
        <w:tc>
          <w:tcPr>
            <w:tcW w:w="2679" w:type="dxa"/>
          </w:tcPr>
          <w:p w:rsidR="00B17D60" w:rsidRDefault="00000000">
            <w:pPr>
              <w:pStyle w:val="dingdocnormal"/>
            </w:pPr>
            <w:r>
              <w:t>建议</w:t>
            </w:r>
          </w:p>
        </w:tc>
        <w:tc>
          <w:tcPr>
            <w:tcW w:w="4215" w:type="dxa"/>
          </w:tcPr>
          <w:p w:rsidR="00B17D60" w:rsidRDefault="00B17D60">
            <w:pPr>
              <w:pStyle w:val="dingdocnormal"/>
            </w:pPr>
          </w:p>
        </w:tc>
      </w:tr>
      <w:tr w:rsidR="00B17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/>
        </w:trPr>
        <w:tc>
          <w:tcPr>
            <w:tcW w:w="0" w:type="auto"/>
            <w:vMerge/>
          </w:tcPr>
          <w:p w:rsidR="00B17D60" w:rsidRDefault="00B17D60">
            <w:pPr>
              <w:pStyle w:val="dingdocnormal"/>
            </w:pPr>
          </w:p>
        </w:tc>
        <w:tc>
          <w:tcPr>
            <w:tcW w:w="4098" w:type="dxa"/>
          </w:tcPr>
          <w:p w:rsidR="00B17D60" w:rsidRDefault="00000000">
            <w:pPr>
              <w:pStyle w:val="dingdocnormal"/>
            </w:pPr>
            <w:r>
              <w:t>（2）金额计算</w:t>
            </w:r>
          </w:p>
        </w:tc>
        <w:tc>
          <w:tcPr>
            <w:tcW w:w="8105" w:type="dxa"/>
          </w:tcPr>
          <w:p w:rsidR="00B17D60" w:rsidRDefault="00000000">
            <w:pPr>
              <w:pStyle w:val="dingdocnormal"/>
              <w:numPr>
                <w:ilvl w:val="0"/>
                <w:numId w:val="34"/>
              </w:numPr>
            </w:pPr>
            <w:r>
              <w:t>单位转换没有直接乘/除100</w:t>
            </w:r>
          </w:p>
          <w:p w:rsidR="00B17D60" w:rsidRDefault="00000000">
            <w:pPr>
              <w:pStyle w:val="dingdocnormal"/>
              <w:numPr>
                <w:ilvl w:val="0"/>
                <w:numId w:val="7"/>
              </w:numPr>
            </w:pPr>
            <w:r>
              <w:t>金额计算没有使用float/double</w:t>
            </w:r>
          </w:p>
          <w:p w:rsidR="00B17D60" w:rsidRDefault="00000000">
            <w:pPr>
              <w:pStyle w:val="dingdocnormal"/>
              <w:numPr>
                <w:ilvl w:val="0"/>
                <w:numId w:val="7"/>
              </w:numPr>
            </w:pPr>
            <w:r>
              <w:t>计算精度舍入规则明确，且符合业务预期</w:t>
            </w:r>
          </w:p>
          <w:p w:rsidR="00B17D60" w:rsidRDefault="00000000">
            <w:pPr>
              <w:pStyle w:val="dingdocnormal"/>
              <w:numPr>
                <w:ilvl w:val="0"/>
                <w:numId w:val="7"/>
              </w:numPr>
            </w:pPr>
            <w:r>
              <w:t>禁止前端对金额进行转化计算例如乘除等</w:t>
            </w:r>
          </w:p>
        </w:tc>
        <w:tc>
          <w:tcPr>
            <w:tcW w:w="2679" w:type="dxa"/>
          </w:tcPr>
          <w:p w:rsidR="00B17D60" w:rsidRDefault="00000000">
            <w:pPr>
              <w:pStyle w:val="dingdocnormal"/>
            </w:pPr>
            <w:r>
              <w:t>建议</w:t>
            </w:r>
          </w:p>
        </w:tc>
        <w:tc>
          <w:tcPr>
            <w:tcW w:w="4215" w:type="dxa"/>
          </w:tcPr>
          <w:p w:rsidR="00B17D60" w:rsidRDefault="00B17D60">
            <w:pPr>
              <w:pStyle w:val="dingdocnormal"/>
            </w:pPr>
          </w:p>
        </w:tc>
      </w:tr>
      <w:tr w:rsidR="00B17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/>
          </w:tcPr>
          <w:p w:rsidR="00B17D60" w:rsidRDefault="00B17D60">
            <w:pPr>
              <w:pStyle w:val="dingdocnormal"/>
            </w:pPr>
          </w:p>
        </w:tc>
        <w:tc>
          <w:tcPr>
            <w:tcW w:w="4098" w:type="dxa"/>
            <w:vMerge w:val="restart"/>
          </w:tcPr>
          <w:p w:rsidR="00B17D60" w:rsidRDefault="00000000">
            <w:pPr>
              <w:pStyle w:val="dingdocnormal"/>
            </w:pPr>
            <w:r>
              <w:t>（3）卡口能力</w:t>
            </w:r>
          </w:p>
        </w:tc>
        <w:tc>
          <w:tcPr>
            <w:tcW w:w="8105" w:type="dxa"/>
          </w:tcPr>
          <w:p w:rsidR="00B17D60" w:rsidRDefault="00000000">
            <w:pPr>
              <w:pStyle w:val="dingdocnormal"/>
              <w:numPr>
                <w:ilvl w:val="0"/>
                <w:numId w:val="24"/>
              </w:numPr>
            </w:pPr>
            <w:r>
              <w:t>单次提现/权益发放上下限、兜底</w:t>
            </w:r>
          </w:p>
        </w:tc>
        <w:tc>
          <w:tcPr>
            <w:tcW w:w="2679" w:type="dxa"/>
          </w:tcPr>
          <w:p w:rsidR="00B17D60" w:rsidRDefault="00000000">
            <w:pPr>
              <w:pStyle w:val="dingdocnormal"/>
            </w:pPr>
            <w:r>
              <w:t>建议</w:t>
            </w:r>
          </w:p>
        </w:tc>
        <w:tc>
          <w:tcPr>
            <w:tcW w:w="4215" w:type="dxa"/>
          </w:tcPr>
          <w:p w:rsidR="00B17D60" w:rsidRDefault="00B17D60">
            <w:pPr>
              <w:pStyle w:val="dingdocnormal"/>
            </w:pPr>
          </w:p>
        </w:tc>
      </w:tr>
      <w:tr w:rsidR="00B17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/>
          </w:tcPr>
          <w:p w:rsidR="00B17D60" w:rsidRDefault="00B17D60">
            <w:pPr>
              <w:pStyle w:val="dingdocnormal"/>
            </w:pPr>
          </w:p>
        </w:tc>
        <w:tc>
          <w:tcPr>
            <w:tcW w:w="0" w:type="auto"/>
            <w:vMerge/>
          </w:tcPr>
          <w:p w:rsidR="00B17D60" w:rsidRDefault="00B17D60">
            <w:pPr>
              <w:pStyle w:val="dingdocnormal"/>
            </w:pPr>
          </w:p>
        </w:tc>
        <w:tc>
          <w:tcPr>
            <w:tcW w:w="8105" w:type="dxa"/>
          </w:tcPr>
          <w:p w:rsidR="00B17D60" w:rsidRDefault="00000000">
            <w:pPr>
              <w:pStyle w:val="dingdocnormal"/>
              <w:numPr>
                <w:ilvl w:val="0"/>
                <w:numId w:val="27"/>
              </w:numPr>
            </w:pPr>
            <w:r>
              <w:t xml:space="preserve">单用户单活动周期(N天)内提现/权益发放金额上下限  </w:t>
            </w:r>
          </w:p>
        </w:tc>
        <w:tc>
          <w:tcPr>
            <w:tcW w:w="2679" w:type="dxa"/>
          </w:tcPr>
          <w:p w:rsidR="00B17D60" w:rsidRDefault="00000000">
            <w:pPr>
              <w:pStyle w:val="dingdocnormal"/>
            </w:pPr>
            <w:r>
              <w:t>建议</w:t>
            </w:r>
          </w:p>
        </w:tc>
        <w:tc>
          <w:tcPr>
            <w:tcW w:w="4215" w:type="dxa"/>
          </w:tcPr>
          <w:p w:rsidR="00B17D60" w:rsidRDefault="00B17D60">
            <w:pPr>
              <w:pStyle w:val="dingdocnormal"/>
            </w:pPr>
          </w:p>
        </w:tc>
      </w:tr>
      <w:tr w:rsidR="00B17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/>
          </w:tcPr>
          <w:p w:rsidR="00B17D60" w:rsidRDefault="00B17D60">
            <w:pPr>
              <w:pStyle w:val="dingdocnormal"/>
            </w:pPr>
          </w:p>
        </w:tc>
        <w:tc>
          <w:tcPr>
            <w:tcW w:w="0" w:type="auto"/>
            <w:vMerge/>
          </w:tcPr>
          <w:p w:rsidR="00B17D60" w:rsidRDefault="00B17D60">
            <w:pPr>
              <w:pStyle w:val="dingdocnormal"/>
            </w:pPr>
          </w:p>
        </w:tc>
        <w:tc>
          <w:tcPr>
            <w:tcW w:w="8105" w:type="dxa"/>
          </w:tcPr>
          <w:p w:rsidR="00B17D60" w:rsidRDefault="00000000">
            <w:pPr>
              <w:pStyle w:val="dingdocnormal"/>
              <w:numPr>
                <w:ilvl w:val="0"/>
                <w:numId w:val="18"/>
              </w:numPr>
            </w:pPr>
            <w:r>
              <w:t xml:space="preserve">单日资金库存上下限 </w:t>
            </w:r>
          </w:p>
        </w:tc>
        <w:tc>
          <w:tcPr>
            <w:tcW w:w="2679" w:type="dxa"/>
          </w:tcPr>
          <w:p w:rsidR="00B17D60" w:rsidRDefault="00000000">
            <w:pPr>
              <w:pStyle w:val="dingdocnormal"/>
            </w:pPr>
            <w:r>
              <w:t>建议</w:t>
            </w:r>
          </w:p>
        </w:tc>
        <w:tc>
          <w:tcPr>
            <w:tcW w:w="4215" w:type="dxa"/>
          </w:tcPr>
          <w:p w:rsidR="00B17D60" w:rsidRDefault="00B17D60">
            <w:pPr>
              <w:pStyle w:val="dingdocnormal"/>
            </w:pPr>
          </w:p>
        </w:tc>
      </w:tr>
      <w:tr w:rsidR="00B17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/>
          </w:tcPr>
          <w:p w:rsidR="00B17D60" w:rsidRDefault="00B17D60">
            <w:pPr>
              <w:pStyle w:val="dingdocnormal"/>
            </w:pPr>
          </w:p>
        </w:tc>
        <w:tc>
          <w:tcPr>
            <w:tcW w:w="0" w:type="auto"/>
            <w:vMerge/>
          </w:tcPr>
          <w:p w:rsidR="00B17D60" w:rsidRDefault="00B17D60">
            <w:pPr>
              <w:pStyle w:val="dingdocnormal"/>
            </w:pPr>
          </w:p>
        </w:tc>
        <w:tc>
          <w:tcPr>
            <w:tcW w:w="8105" w:type="dxa"/>
          </w:tcPr>
          <w:p w:rsidR="00B17D60" w:rsidRDefault="00000000">
            <w:pPr>
              <w:pStyle w:val="dingdocnormal"/>
              <w:numPr>
                <w:ilvl w:val="0"/>
                <w:numId w:val="1"/>
              </w:numPr>
            </w:pPr>
            <w:r>
              <w:t xml:space="preserve">周期资金库存上下限 </w:t>
            </w:r>
          </w:p>
        </w:tc>
        <w:tc>
          <w:tcPr>
            <w:tcW w:w="2679" w:type="dxa"/>
          </w:tcPr>
          <w:p w:rsidR="00B17D60" w:rsidRDefault="00000000">
            <w:pPr>
              <w:pStyle w:val="dingdocnormal"/>
            </w:pPr>
            <w:r>
              <w:t>建议</w:t>
            </w:r>
          </w:p>
        </w:tc>
        <w:tc>
          <w:tcPr>
            <w:tcW w:w="4215" w:type="dxa"/>
          </w:tcPr>
          <w:p w:rsidR="00B17D60" w:rsidRDefault="00B17D60">
            <w:pPr>
              <w:pStyle w:val="dingdocnormal"/>
            </w:pPr>
          </w:p>
        </w:tc>
      </w:tr>
      <w:tr w:rsidR="00B17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/>
          </w:tcPr>
          <w:p w:rsidR="00B17D60" w:rsidRDefault="00B17D60">
            <w:pPr>
              <w:pStyle w:val="dingdocnormal"/>
            </w:pPr>
          </w:p>
        </w:tc>
        <w:tc>
          <w:tcPr>
            <w:tcW w:w="4098" w:type="dxa"/>
          </w:tcPr>
          <w:p w:rsidR="00B17D60" w:rsidRDefault="00000000">
            <w:pPr>
              <w:pStyle w:val="dingdocnormal"/>
            </w:pPr>
            <w:r>
              <w:t>（4）配置验证</w:t>
            </w:r>
          </w:p>
        </w:tc>
        <w:tc>
          <w:tcPr>
            <w:tcW w:w="8105" w:type="dxa"/>
          </w:tcPr>
          <w:p w:rsidR="00B17D60" w:rsidRDefault="00000000">
            <w:pPr>
              <w:pStyle w:val="dingdocnormal"/>
              <w:numPr>
                <w:ilvl w:val="0"/>
                <w:numId w:val="8"/>
              </w:numPr>
            </w:pPr>
            <w:r>
              <w:t>红包奖励数值是否配置控制，配置的资金敏感字段是否进行过保护</w:t>
            </w:r>
          </w:p>
        </w:tc>
        <w:tc>
          <w:tcPr>
            <w:tcW w:w="2679" w:type="dxa"/>
          </w:tcPr>
          <w:p w:rsidR="00B17D60" w:rsidRDefault="00000000">
            <w:pPr>
              <w:pStyle w:val="dingdocnormal"/>
            </w:pPr>
            <w:r>
              <w:t>建议</w:t>
            </w:r>
          </w:p>
        </w:tc>
        <w:tc>
          <w:tcPr>
            <w:tcW w:w="4215" w:type="dxa"/>
          </w:tcPr>
          <w:p w:rsidR="00B17D60" w:rsidRDefault="00B17D60">
            <w:pPr>
              <w:pStyle w:val="dingdocnormal"/>
            </w:pPr>
          </w:p>
        </w:tc>
      </w:tr>
      <w:tr w:rsidR="00B17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/>
          </w:tcPr>
          <w:p w:rsidR="00B17D60" w:rsidRDefault="00B17D60">
            <w:pPr>
              <w:pStyle w:val="dingdocnormal"/>
            </w:pPr>
          </w:p>
        </w:tc>
        <w:tc>
          <w:tcPr>
            <w:tcW w:w="4098" w:type="dxa"/>
          </w:tcPr>
          <w:p w:rsidR="00B17D60" w:rsidRDefault="00000000">
            <w:pPr>
              <w:pStyle w:val="dingdocnormal"/>
            </w:pPr>
            <w:r>
              <w:t>（5）强弱依赖</w:t>
            </w:r>
          </w:p>
        </w:tc>
        <w:tc>
          <w:tcPr>
            <w:tcW w:w="8105" w:type="dxa"/>
          </w:tcPr>
          <w:p w:rsidR="00B17D60" w:rsidRDefault="00000000">
            <w:pPr>
              <w:pStyle w:val="dingdocnormal"/>
              <w:numPr>
                <w:ilvl w:val="0"/>
                <w:numId w:val="13"/>
              </w:numPr>
            </w:pPr>
            <w:r>
              <w:t>确保权利发放、领取场景异常情况（依赖服务）不会造成超发</w:t>
            </w:r>
          </w:p>
        </w:tc>
        <w:tc>
          <w:tcPr>
            <w:tcW w:w="2679" w:type="dxa"/>
          </w:tcPr>
          <w:p w:rsidR="00B17D60" w:rsidRDefault="00000000">
            <w:pPr>
              <w:pStyle w:val="dingdocnormal"/>
            </w:pPr>
            <w:r>
              <w:t>建议</w:t>
            </w:r>
          </w:p>
        </w:tc>
        <w:tc>
          <w:tcPr>
            <w:tcW w:w="4215" w:type="dxa"/>
          </w:tcPr>
          <w:p w:rsidR="00B17D60" w:rsidRDefault="00B17D60">
            <w:pPr>
              <w:pStyle w:val="dingdocnormal"/>
            </w:pPr>
          </w:p>
        </w:tc>
      </w:tr>
      <w:tr w:rsidR="00B17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vMerge w:val="restart"/>
          </w:tcPr>
          <w:p w:rsidR="00B17D60" w:rsidRDefault="00000000">
            <w:pPr>
              <w:pStyle w:val="dingdocnormal"/>
            </w:pPr>
            <w:r>
              <w:t>核验能力建设</w:t>
            </w:r>
          </w:p>
          <w:p w:rsidR="00B17D60" w:rsidRDefault="00000000">
            <w:pPr>
              <w:pStyle w:val="dingdocnormal"/>
            </w:pPr>
            <w:r>
              <w:rPr>
                <w:b/>
              </w:rPr>
              <w:t>事中</w:t>
            </w:r>
          </w:p>
        </w:tc>
        <w:tc>
          <w:tcPr>
            <w:tcW w:w="4098" w:type="dxa"/>
            <w:vMerge w:val="restart"/>
          </w:tcPr>
          <w:p w:rsidR="00B17D60" w:rsidRDefault="00000000">
            <w:pPr>
              <w:pStyle w:val="dingdocnormal"/>
            </w:pPr>
            <w:r>
              <w:t>（6）资损对账</w:t>
            </w:r>
          </w:p>
        </w:tc>
        <w:tc>
          <w:tcPr>
            <w:tcW w:w="8105" w:type="dxa"/>
          </w:tcPr>
          <w:p w:rsidR="00B17D60" w:rsidRDefault="00000000">
            <w:pPr>
              <w:pStyle w:val="dingdocnormal"/>
              <w:numPr>
                <w:ilvl w:val="0"/>
                <w:numId w:val="12"/>
              </w:numPr>
            </w:pPr>
            <w:r>
              <w:t>价值贡献核对（价值行为vs奖励发放）</w:t>
            </w:r>
            <w:r>
              <w:rPr>
                <w:color w:val="E4495B"/>
              </w:rPr>
              <w:t>​</w:t>
            </w:r>
          </w:p>
          <w:p w:rsidR="00B17D60" w:rsidRDefault="00000000">
            <w:pPr>
              <w:pStyle w:val="dingdocnormal"/>
              <w:numPr>
                <w:ilvl w:val="1"/>
                <w:numId w:val="3"/>
              </w:numPr>
            </w:pPr>
            <w:r>
              <w:rPr>
                <w:color w:val="8A8F8D"/>
              </w:rPr>
              <w:t>场景说明：比如发放XX奖励必须有XX价值行为、XX价值行为在XX周期内只能发放1次奖励</w:t>
            </w:r>
          </w:p>
        </w:tc>
        <w:tc>
          <w:tcPr>
            <w:tcW w:w="2679" w:type="dxa"/>
          </w:tcPr>
          <w:p w:rsidR="00B17D60" w:rsidRDefault="00000000">
            <w:pPr>
              <w:pStyle w:val="dingdocnormal"/>
            </w:pPr>
            <w:r>
              <w:t>建议</w:t>
            </w:r>
          </w:p>
        </w:tc>
        <w:tc>
          <w:tcPr>
            <w:tcW w:w="4215" w:type="dxa"/>
          </w:tcPr>
          <w:p w:rsidR="00B17D60" w:rsidRDefault="00B17D60">
            <w:pPr>
              <w:pStyle w:val="dingdocnormal"/>
            </w:pPr>
          </w:p>
        </w:tc>
      </w:tr>
      <w:tr w:rsidR="00B17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5"/>
        </w:trPr>
        <w:tc>
          <w:tcPr>
            <w:tcW w:w="0" w:type="auto"/>
            <w:vMerge/>
          </w:tcPr>
          <w:p w:rsidR="00B17D60" w:rsidRDefault="00B17D60">
            <w:pPr>
              <w:pStyle w:val="dingdocnormal"/>
            </w:pPr>
          </w:p>
        </w:tc>
        <w:tc>
          <w:tcPr>
            <w:tcW w:w="0" w:type="auto"/>
            <w:vMerge/>
          </w:tcPr>
          <w:p w:rsidR="00B17D60" w:rsidRDefault="00B17D60">
            <w:pPr>
              <w:pStyle w:val="dingdocnormal"/>
            </w:pPr>
          </w:p>
        </w:tc>
        <w:tc>
          <w:tcPr>
            <w:tcW w:w="8105" w:type="dxa"/>
          </w:tcPr>
          <w:p w:rsidR="00B17D60" w:rsidRDefault="00000000">
            <w:pPr>
              <w:pStyle w:val="dingdocnormal"/>
              <w:numPr>
                <w:ilvl w:val="0"/>
                <w:numId w:val="25"/>
              </w:numPr>
            </w:pPr>
            <w:r>
              <w:t xml:space="preserve">上下游核对  </w:t>
            </w:r>
            <w:r>
              <w:rPr>
                <w:color w:val="E4495B"/>
              </w:rPr>
              <w:t xml:space="preserve"> </w:t>
            </w:r>
          </w:p>
          <w:p w:rsidR="00B17D60" w:rsidRDefault="00000000">
            <w:pPr>
              <w:pStyle w:val="dingdocnormal"/>
              <w:numPr>
                <w:ilvl w:val="1"/>
                <w:numId w:val="4"/>
              </w:numPr>
            </w:pPr>
            <w:r>
              <w:rPr>
                <w:color w:val="8A8F8D"/>
              </w:rPr>
              <w:t xml:space="preserve">场景1：权益表（资格）vs 半两 </w:t>
            </w:r>
            <w:r>
              <w:rPr>
                <w:color w:val="E4495B"/>
              </w:rPr>
              <w:t>​</w:t>
            </w:r>
          </w:p>
          <w:p w:rsidR="00B17D60" w:rsidRDefault="00000000">
            <w:pPr>
              <w:pStyle w:val="dingdocnormal"/>
              <w:numPr>
                <w:ilvl w:val="2"/>
                <w:numId w:val="36"/>
              </w:numPr>
            </w:pPr>
            <w:r>
              <w:rPr>
                <w:color w:val="8A8F8D"/>
              </w:rPr>
              <w:t>新增场景，交互同「价值贡献核对」</w:t>
            </w:r>
          </w:p>
          <w:p w:rsidR="00B17D60" w:rsidRDefault="00000000">
            <w:pPr>
              <w:pStyle w:val="dingdocnormal"/>
              <w:numPr>
                <w:ilvl w:val="2"/>
                <w:numId w:val="36"/>
              </w:numPr>
            </w:pPr>
            <w:r>
              <w:rPr>
                <w:color w:val="8A8F8D"/>
              </w:rPr>
              <w:t>存量场景，交互同「价值贡献核对」</w:t>
            </w:r>
          </w:p>
          <w:p w:rsidR="00B17D60" w:rsidRDefault="00000000">
            <w:pPr>
              <w:pStyle w:val="dingdocnormal"/>
              <w:numPr>
                <w:ilvl w:val="1"/>
                <w:numId w:val="29"/>
              </w:numPr>
            </w:pPr>
            <w:r>
              <w:rPr>
                <w:color w:val="8A8F8D"/>
              </w:rPr>
              <w:t>场景2：半两 vs 权益表（资格）</w:t>
            </w:r>
            <w:r>
              <w:rPr>
                <w:color w:val="E4495B"/>
              </w:rPr>
              <w:t>​</w:t>
            </w:r>
          </w:p>
          <w:p w:rsidR="00B17D60" w:rsidRDefault="00000000">
            <w:pPr>
              <w:pStyle w:val="dingdocnormal"/>
              <w:numPr>
                <w:ilvl w:val="2"/>
                <w:numId w:val="10"/>
              </w:numPr>
            </w:pPr>
            <w:r>
              <w:rPr>
                <w:color w:val="8A8F8D"/>
              </w:rPr>
              <w:t>新增场景，交互同「价值贡献核对」</w:t>
            </w:r>
          </w:p>
          <w:p w:rsidR="00B17D60" w:rsidRDefault="00000000">
            <w:pPr>
              <w:pStyle w:val="dingdocnormal"/>
              <w:numPr>
                <w:ilvl w:val="2"/>
                <w:numId w:val="10"/>
              </w:numPr>
            </w:pPr>
            <w:r>
              <w:rPr>
                <w:color w:val="8A8F8D"/>
              </w:rPr>
              <w:t>存量场景，交互同「价值贡献核对」</w:t>
            </w:r>
          </w:p>
        </w:tc>
        <w:tc>
          <w:tcPr>
            <w:tcW w:w="2679" w:type="dxa"/>
          </w:tcPr>
          <w:p w:rsidR="00B17D60" w:rsidRDefault="00000000">
            <w:pPr>
              <w:pStyle w:val="dingdocnormal"/>
            </w:pPr>
            <w:r>
              <w:t>建议</w:t>
            </w:r>
          </w:p>
        </w:tc>
        <w:tc>
          <w:tcPr>
            <w:tcW w:w="4215" w:type="dxa"/>
          </w:tcPr>
          <w:p w:rsidR="00B17D60" w:rsidRDefault="00B17D60">
            <w:pPr>
              <w:pStyle w:val="dingdocnormal"/>
            </w:pPr>
          </w:p>
        </w:tc>
      </w:tr>
      <w:tr w:rsidR="00B17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/>
          </w:tcPr>
          <w:p w:rsidR="00B17D60" w:rsidRDefault="00B17D60">
            <w:pPr>
              <w:pStyle w:val="dingdocnormal"/>
            </w:pPr>
          </w:p>
        </w:tc>
        <w:tc>
          <w:tcPr>
            <w:tcW w:w="4098" w:type="dxa"/>
            <w:vMerge w:val="restart"/>
          </w:tcPr>
          <w:p w:rsidR="00B17D60" w:rsidRDefault="00000000">
            <w:pPr>
              <w:pStyle w:val="dingdocnormal"/>
            </w:pPr>
            <w:r>
              <w:t>（7）监控报警</w:t>
            </w:r>
          </w:p>
        </w:tc>
        <w:tc>
          <w:tcPr>
            <w:tcW w:w="8105" w:type="dxa"/>
          </w:tcPr>
          <w:p w:rsidR="00B17D60" w:rsidRDefault="00000000">
            <w:pPr>
              <w:pStyle w:val="dingdocnormal"/>
              <w:numPr>
                <w:ilvl w:val="0"/>
                <w:numId w:val="16"/>
              </w:numPr>
            </w:pPr>
            <w:r>
              <w:t xml:space="preserve">业务规则监控 </w:t>
            </w:r>
          </w:p>
          <w:p w:rsidR="00B17D60" w:rsidRDefault="00000000">
            <w:pPr>
              <w:pStyle w:val="dingdocnormal"/>
            </w:pPr>
            <w:r>
              <w:rPr>
                <w:color w:val="8A8F8D"/>
              </w:rPr>
              <w:t>场景参考：</w:t>
            </w:r>
          </w:p>
          <w:p w:rsidR="00B17D60" w:rsidRDefault="00000000">
            <w:pPr>
              <w:pStyle w:val="dingdocnormal"/>
              <w:numPr>
                <w:ilvl w:val="1"/>
                <w:numId w:val="15"/>
              </w:numPr>
            </w:pPr>
            <w:r>
              <w:rPr>
                <w:color w:val="8A8F8D"/>
              </w:rPr>
              <w:t>单用户单次提现/权益发放上下限校验</w:t>
            </w:r>
          </w:p>
          <w:p w:rsidR="00B17D60" w:rsidRDefault="00000000">
            <w:pPr>
              <w:pStyle w:val="dingdocnormal"/>
              <w:numPr>
                <w:ilvl w:val="1"/>
                <w:numId w:val="15"/>
              </w:numPr>
            </w:pPr>
            <w:r>
              <w:rPr>
                <w:color w:val="8A8F8D"/>
              </w:rPr>
              <w:t>单用户单活动周期(N天)内提现/权益发放金额上下限</w:t>
            </w:r>
          </w:p>
          <w:p w:rsidR="00B17D60" w:rsidRDefault="00000000">
            <w:pPr>
              <w:pStyle w:val="dingdocnormal"/>
              <w:numPr>
                <w:ilvl w:val="1"/>
                <w:numId w:val="15"/>
              </w:numPr>
            </w:pPr>
            <w:r>
              <w:rPr>
                <w:color w:val="8A8F8D"/>
              </w:rPr>
              <w:t>XX价值行为在XX周期内只能发放1次奖励</w:t>
            </w:r>
          </w:p>
        </w:tc>
        <w:tc>
          <w:tcPr>
            <w:tcW w:w="2679" w:type="dxa"/>
          </w:tcPr>
          <w:p w:rsidR="00B17D60" w:rsidRDefault="00000000">
            <w:pPr>
              <w:pStyle w:val="dingdocnormal"/>
            </w:pPr>
            <w:r>
              <w:t>建议</w:t>
            </w:r>
          </w:p>
        </w:tc>
        <w:tc>
          <w:tcPr>
            <w:tcW w:w="4215" w:type="dxa"/>
          </w:tcPr>
          <w:p w:rsidR="00B17D60" w:rsidRDefault="00B17D60">
            <w:pPr>
              <w:pStyle w:val="dingdocnormal"/>
            </w:pPr>
          </w:p>
        </w:tc>
      </w:tr>
      <w:tr w:rsidR="00B17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/>
          </w:tcPr>
          <w:p w:rsidR="00B17D60" w:rsidRDefault="00B17D60">
            <w:pPr>
              <w:pStyle w:val="dingdocnormal"/>
            </w:pPr>
          </w:p>
        </w:tc>
        <w:tc>
          <w:tcPr>
            <w:tcW w:w="0" w:type="auto"/>
            <w:vMerge/>
          </w:tcPr>
          <w:p w:rsidR="00B17D60" w:rsidRDefault="00B17D60">
            <w:pPr>
              <w:pStyle w:val="dingdocnormal"/>
            </w:pPr>
          </w:p>
        </w:tc>
        <w:tc>
          <w:tcPr>
            <w:tcW w:w="8105" w:type="dxa"/>
          </w:tcPr>
          <w:p w:rsidR="00B17D60" w:rsidRDefault="00000000">
            <w:pPr>
              <w:pStyle w:val="dingdocnormal"/>
              <w:numPr>
                <w:ilvl w:val="0"/>
                <w:numId w:val="32"/>
              </w:numPr>
            </w:pPr>
            <w:r>
              <w:t>渠道</w:t>
            </w:r>
            <w:r>
              <w:rPr>
                <w:b/>
              </w:rPr>
              <w:t>流速波动</w:t>
            </w:r>
            <w:r>
              <w:t xml:space="preserve">监控 （总量/PV） </w:t>
            </w:r>
          </w:p>
          <w:p w:rsidR="00B17D60" w:rsidRDefault="00000000">
            <w:pPr>
              <w:pStyle w:val="dingdocnormal"/>
            </w:pPr>
            <w:r>
              <w:rPr>
                <w:color w:val="8A8F8D"/>
              </w:rPr>
              <w:t>场景参考：</w:t>
            </w:r>
          </w:p>
          <w:p w:rsidR="00B17D60" w:rsidRDefault="00000000">
            <w:pPr>
              <w:pStyle w:val="dingdocnormal"/>
              <w:numPr>
                <w:ilvl w:val="1"/>
                <w:numId w:val="20"/>
              </w:numPr>
            </w:pPr>
            <w:r>
              <w:rPr>
                <w:color w:val="8A8F8D"/>
              </w:rPr>
              <w:t>总量/PV，N分钟资金流出环比波动上涨、下跌、跌零，阈值监控（N：1分钟、10分钟）</w:t>
            </w:r>
          </w:p>
          <w:p w:rsidR="00B17D60" w:rsidRDefault="00000000">
            <w:pPr>
              <w:pStyle w:val="dingdocnormal"/>
            </w:pPr>
            <w:r>
              <w:rPr>
                <w:color w:val="8A8F8D"/>
              </w:rPr>
              <w:t>监控地址：填空</w:t>
            </w:r>
          </w:p>
        </w:tc>
        <w:tc>
          <w:tcPr>
            <w:tcW w:w="2679" w:type="dxa"/>
          </w:tcPr>
          <w:p w:rsidR="00B17D60" w:rsidRDefault="00000000">
            <w:pPr>
              <w:pStyle w:val="dingdocnormal"/>
            </w:pPr>
            <w:r>
              <w:t>建议</w:t>
            </w:r>
          </w:p>
        </w:tc>
        <w:tc>
          <w:tcPr>
            <w:tcW w:w="4215" w:type="dxa"/>
          </w:tcPr>
          <w:p w:rsidR="00B17D60" w:rsidRDefault="00B17D60">
            <w:pPr>
              <w:pStyle w:val="dingdocnormal"/>
            </w:pPr>
          </w:p>
        </w:tc>
      </w:tr>
      <w:tr w:rsidR="00B17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/>
          </w:tcPr>
          <w:p w:rsidR="00B17D60" w:rsidRDefault="00B17D60">
            <w:pPr>
              <w:pStyle w:val="dingdocnormal"/>
            </w:pPr>
          </w:p>
        </w:tc>
        <w:tc>
          <w:tcPr>
            <w:tcW w:w="0" w:type="auto"/>
            <w:vMerge/>
          </w:tcPr>
          <w:p w:rsidR="00B17D60" w:rsidRDefault="00B17D60">
            <w:pPr>
              <w:pStyle w:val="dingdocnormal"/>
            </w:pPr>
          </w:p>
        </w:tc>
        <w:tc>
          <w:tcPr>
            <w:tcW w:w="8105" w:type="dxa"/>
          </w:tcPr>
          <w:p w:rsidR="00B17D60" w:rsidRDefault="00000000">
            <w:pPr>
              <w:pStyle w:val="dingdocnormal"/>
              <w:numPr>
                <w:ilvl w:val="0"/>
                <w:numId w:val="31"/>
              </w:numPr>
            </w:pPr>
            <w:r>
              <w:t>周期内渠道</w:t>
            </w:r>
            <w:r>
              <w:rPr>
                <w:b/>
              </w:rPr>
              <w:t>发放量总量阈值</w:t>
            </w:r>
            <w:r>
              <w:t>监控</w:t>
            </w:r>
          </w:p>
          <w:p w:rsidR="00B17D60" w:rsidRDefault="00000000">
            <w:pPr>
              <w:pStyle w:val="dingdocnormal"/>
            </w:pPr>
            <w:r>
              <w:rPr>
                <w:color w:val="8A8F8D"/>
              </w:rPr>
              <w:t>场景参考：</w:t>
            </w:r>
          </w:p>
          <w:p w:rsidR="00B17D60" w:rsidRDefault="00000000">
            <w:pPr>
              <w:pStyle w:val="dingdocnormal"/>
              <w:numPr>
                <w:ilvl w:val="1"/>
                <w:numId w:val="23"/>
              </w:numPr>
            </w:pPr>
            <w:r>
              <w:rPr>
                <w:color w:val="8A8F8D"/>
              </w:rPr>
              <w:t>每周期发放总量N%临界值监控（周期：小时、天、周、月）</w:t>
            </w:r>
          </w:p>
          <w:p w:rsidR="00B17D60" w:rsidRDefault="00000000">
            <w:pPr>
              <w:pStyle w:val="dingdocnormal"/>
            </w:pPr>
            <w:r>
              <w:rPr>
                <w:color w:val="8A8F8D"/>
              </w:rPr>
              <w:t>监控地址：填空</w:t>
            </w:r>
          </w:p>
        </w:tc>
        <w:tc>
          <w:tcPr>
            <w:tcW w:w="2679" w:type="dxa"/>
          </w:tcPr>
          <w:p w:rsidR="00B17D60" w:rsidRDefault="00000000">
            <w:pPr>
              <w:pStyle w:val="dingdocnormal"/>
            </w:pPr>
            <w:r>
              <w:t>建议</w:t>
            </w:r>
          </w:p>
        </w:tc>
        <w:tc>
          <w:tcPr>
            <w:tcW w:w="4215" w:type="dxa"/>
          </w:tcPr>
          <w:p w:rsidR="00B17D60" w:rsidRDefault="00B17D60">
            <w:pPr>
              <w:pStyle w:val="dingdocnormal"/>
            </w:pPr>
          </w:p>
        </w:tc>
      </w:tr>
      <w:tr w:rsidR="00B17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/>
          </w:tcPr>
          <w:p w:rsidR="00B17D60" w:rsidRDefault="00B17D60">
            <w:pPr>
              <w:pStyle w:val="dingdocnormal"/>
            </w:pPr>
          </w:p>
        </w:tc>
        <w:tc>
          <w:tcPr>
            <w:tcW w:w="0" w:type="auto"/>
            <w:vMerge/>
          </w:tcPr>
          <w:p w:rsidR="00B17D60" w:rsidRDefault="00B17D60">
            <w:pPr>
              <w:pStyle w:val="dingdocnormal"/>
            </w:pPr>
          </w:p>
        </w:tc>
        <w:tc>
          <w:tcPr>
            <w:tcW w:w="8105" w:type="dxa"/>
          </w:tcPr>
          <w:p w:rsidR="00B17D60" w:rsidRDefault="00000000">
            <w:pPr>
              <w:pStyle w:val="dingdocnormal"/>
              <w:numPr>
                <w:ilvl w:val="0"/>
                <w:numId w:val="35"/>
              </w:numPr>
            </w:pPr>
            <w:r>
              <w:t>周期内业务预算支出</w:t>
            </w:r>
            <w:r>
              <w:rPr>
                <w:b/>
              </w:rPr>
              <w:t>总额监控</w:t>
            </w:r>
            <w:r>
              <w:t>​</w:t>
            </w:r>
          </w:p>
          <w:p w:rsidR="00B17D60" w:rsidRDefault="00000000">
            <w:pPr>
              <w:pStyle w:val="dingdocnormal"/>
            </w:pPr>
            <w:r>
              <w:rPr>
                <w:color w:val="8A8F8D"/>
              </w:rPr>
              <w:t>场景参考</w:t>
            </w:r>
          </w:p>
          <w:p w:rsidR="00B17D60" w:rsidRDefault="00000000">
            <w:pPr>
              <w:pStyle w:val="dingdocnormal"/>
              <w:numPr>
                <w:ilvl w:val="1"/>
                <w:numId w:val="28"/>
              </w:numPr>
            </w:pPr>
            <w:r>
              <w:rPr>
                <w:color w:val="8A8F8D"/>
              </w:rPr>
              <w:t>每周期资金流出总额波动（周期：天、周、月）</w:t>
            </w:r>
          </w:p>
          <w:p w:rsidR="00B17D60" w:rsidRDefault="00000000">
            <w:pPr>
              <w:pStyle w:val="dingdocnormal"/>
            </w:pPr>
            <w:r>
              <w:rPr>
                <w:color w:val="8A8F8D"/>
              </w:rPr>
              <w:t>监控地址：填空</w:t>
            </w:r>
          </w:p>
        </w:tc>
        <w:tc>
          <w:tcPr>
            <w:tcW w:w="2679" w:type="dxa"/>
          </w:tcPr>
          <w:p w:rsidR="00B17D60" w:rsidRDefault="00000000">
            <w:pPr>
              <w:pStyle w:val="dingdocnormal"/>
            </w:pPr>
            <w:r>
              <w:t>建议</w:t>
            </w:r>
          </w:p>
        </w:tc>
        <w:tc>
          <w:tcPr>
            <w:tcW w:w="4215" w:type="dxa"/>
          </w:tcPr>
          <w:p w:rsidR="00B17D60" w:rsidRDefault="00B17D60">
            <w:pPr>
              <w:pStyle w:val="dingdocnormal"/>
            </w:pPr>
          </w:p>
        </w:tc>
      </w:tr>
      <w:tr w:rsidR="00B17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/>
          </w:tcPr>
          <w:p w:rsidR="00B17D60" w:rsidRDefault="00B17D60">
            <w:pPr>
              <w:pStyle w:val="dingdocnormal"/>
            </w:pPr>
          </w:p>
        </w:tc>
        <w:tc>
          <w:tcPr>
            <w:tcW w:w="0" w:type="auto"/>
            <w:vMerge/>
          </w:tcPr>
          <w:p w:rsidR="00B17D60" w:rsidRDefault="00B17D60">
            <w:pPr>
              <w:pStyle w:val="dingdocnormal"/>
            </w:pPr>
          </w:p>
        </w:tc>
        <w:tc>
          <w:tcPr>
            <w:tcW w:w="8105" w:type="dxa"/>
          </w:tcPr>
          <w:p w:rsidR="00B17D60" w:rsidRDefault="00000000">
            <w:pPr>
              <w:pStyle w:val="dingdocnormal"/>
              <w:numPr>
                <w:ilvl w:val="0"/>
                <w:numId w:val="26"/>
              </w:numPr>
            </w:pPr>
            <w:r>
              <w:t>资金库存存量预警（FP资金池/拉菲红包库存）</w:t>
            </w:r>
            <w:r>
              <w:rPr>
                <w:color w:val="117CEE"/>
              </w:rPr>
              <w:t>​</w:t>
            </w:r>
          </w:p>
          <w:p w:rsidR="00B17D60" w:rsidRDefault="00000000">
            <w:pPr>
              <w:pStyle w:val="dingdocnormal"/>
              <w:numPr>
                <w:ilvl w:val="1"/>
                <w:numId w:val="33"/>
              </w:numPr>
            </w:pPr>
            <w:r>
              <w:rPr>
                <w:color w:val="8A8F8D"/>
              </w:rPr>
              <w:t>FP资金池，勾选确认已配置</w:t>
            </w:r>
          </w:p>
          <w:p w:rsidR="00B17D60" w:rsidRDefault="00000000">
            <w:pPr>
              <w:pStyle w:val="dingdocnormal"/>
              <w:numPr>
                <w:ilvl w:val="1"/>
                <w:numId w:val="33"/>
              </w:numPr>
            </w:pPr>
            <w:r>
              <w:rPr>
                <w:color w:val="8A8F8D"/>
              </w:rPr>
              <w:t>拉菲红包库存，勾选确认已配置</w:t>
            </w:r>
          </w:p>
        </w:tc>
        <w:tc>
          <w:tcPr>
            <w:tcW w:w="2679" w:type="dxa"/>
          </w:tcPr>
          <w:p w:rsidR="00B17D60" w:rsidRDefault="00000000">
            <w:pPr>
              <w:pStyle w:val="dingdocnormal"/>
            </w:pPr>
            <w:r>
              <w:t>建议</w:t>
            </w:r>
          </w:p>
        </w:tc>
        <w:tc>
          <w:tcPr>
            <w:tcW w:w="4215" w:type="dxa"/>
          </w:tcPr>
          <w:p w:rsidR="00B17D60" w:rsidRDefault="00B17D60">
            <w:pPr>
              <w:pStyle w:val="dingdocnormal"/>
            </w:pPr>
          </w:p>
        </w:tc>
      </w:tr>
      <w:tr w:rsidR="00B17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</w:tcPr>
          <w:p w:rsidR="00B17D60" w:rsidRDefault="00000000">
            <w:pPr>
              <w:pStyle w:val="dingdocnormal"/>
            </w:pPr>
            <w:r>
              <w:t>应急能力设计</w:t>
            </w:r>
          </w:p>
          <w:p w:rsidR="00B17D60" w:rsidRDefault="00000000">
            <w:pPr>
              <w:pStyle w:val="dingdocnormal"/>
            </w:pPr>
            <w:r>
              <w:rPr>
                <w:b/>
              </w:rPr>
              <w:t>事后</w:t>
            </w:r>
          </w:p>
        </w:tc>
        <w:tc>
          <w:tcPr>
            <w:tcW w:w="4098" w:type="dxa"/>
          </w:tcPr>
          <w:p w:rsidR="00B17D60" w:rsidRDefault="00000000">
            <w:pPr>
              <w:pStyle w:val="dingdocnormal"/>
            </w:pPr>
            <w:r>
              <w:t>（8）兜底设计</w:t>
            </w:r>
          </w:p>
        </w:tc>
        <w:tc>
          <w:tcPr>
            <w:tcW w:w="8105" w:type="dxa"/>
          </w:tcPr>
          <w:p w:rsidR="00B17D60" w:rsidRDefault="00000000">
            <w:pPr>
              <w:pStyle w:val="dingdocnormal"/>
              <w:numPr>
                <w:ilvl w:val="0"/>
                <w:numId w:val="6"/>
              </w:numPr>
            </w:pPr>
            <w:r>
              <w:t>权益发放玩法降级能力、公告能力</w:t>
            </w:r>
          </w:p>
        </w:tc>
        <w:tc>
          <w:tcPr>
            <w:tcW w:w="2679" w:type="dxa"/>
          </w:tcPr>
          <w:p w:rsidR="00B17D60" w:rsidRDefault="00000000">
            <w:pPr>
              <w:pStyle w:val="dingdocnormal"/>
            </w:pPr>
            <w:r>
              <w:rPr>
                <w:color w:val="E03E3E"/>
              </w:rPr>
              <w:t>必做</w:t>
            </w:r>
          </w:p>
        </w:tc>
        <w:tc>
          <w:tcPr>
            <w:tcW w:w="4215" w:type="dxa"/>
          </w:tcPr>
          <w:p w:rsidR="00B17D60" w:rsidRDefault="00B17D60">
            <w:pPr>
              <w:pStyle w:val="dingdocnormal"/>
            </w:pPr>
          </w:p>
        </w:tc>
      </w:tr>
    </w:tbl>
    <w:p w:rsidR="00B17D60" w:rsidRDefault="00B17D60">
      <w:pPr>
        <w:pStyle w:val="dingdocnormal"/>
      </w:pPr>
    </w:p>
    <w:sectPr w:rsidR="00B17D60">
      <w:pgSz w:w="23820" w:h="16905"/>
      <w:pgMar w:top="720" w:right="1080" w:bottom="720" w:left="1080" w:header="850" w:footer="99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2759"/>
    <w:multiLevelType w:val="multilevel"/>
    <w:tmpl w:val="98A0DB52"/>
    <w:lvl w:ilvl="0">
      <w:numFmt w:val="decimal"/>
      <w:lvlText w:val=""/>
      <w:lvlJc w:val="left"/>
    </w:lvl>
    <w:lvl w:ilvl="1">
      <w:start w:val="1"/>
      <w:numFmt w:val="bullet"/>
      <w:lvlText w:val="○"/>
      <w:lvlJc w:val="left"/>
      <w:pPr>
        <w:ind w:left="840" w:hanging="4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9E178F"/>
    <w:multiLevelType w:val="multilevel"/>
    <w:tmpl w:val="D95649F4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062467"/>
    <w:multiLevelType w:val="multilevel"/>
    <w:tmpl w:val="7918F83A"/>
    <w:lvl w:ilvl="0">
      <w:start w:val="2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6D4438"/>
    <w:multiLevelType w:val="multilevel"/>
    <w:tmpl w:val="DBC24B86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90AF2"/>
    <w:multiLevelType w:val="multilevel"/>
    <w:tmpl w:val="0C602788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6A2673"/>
    <w:multiLevelType w:val="multilevel"/>
    <w:tmpl w:val="705872D4"/>
    <w:lvl w:ilvl="0">
      <w:start w:val="3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9B5104"/>
    <w:multiLevelType w:val="multilevel"/>
    <w:tmpl w:val="A5B213CA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42505C"/>
    <w:multiLevelType w:val="multilevel"/>
    <w:tmpl w:val="5518E0F8"/>
    <w:lvl w:ilvl="0">
      <w:start w:val="2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3E7D5C"/>
    <w:multiLevelType w:val="multilevel"/>
    <w:tmpl w:val="FB06D92A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F9206C"/>
    <w:multiLevelType w:val="multilevel"/>
    <w:tmpl w:val="0952FAC2"/>
    <w:lvl w:ilvl="0">
      <w:start w:val="2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A44617"/>
    <w:multiLevelType w:val="multilevel"/>
    <w:tmpl w:val="6960F94C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BD5629"/>
    <w:multiLevelType w:val="multilevel"/>
    <w:tmpl w:val="4AB211EC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5B224E"/>
    <w:multiLevelType w:val="multilevel"/>
    <w:tmpl w:val="720CA904"/>
    <w:lvl w:ilvl="0">
      <w:numFmt w:val="decimal"/>
      <w:lvlText w:val=""/>
      <w:lvlJc w:val="left"/>
    </w:lvl>
    <w:lvl w:ilvl="1">
      <w:start w:val="1"/>
      <w:numFmt w:val="bullet"/>
      <w:lvlText w:val="○"/>
      <w:lvlJc w:val="left"/>
      <w:pPr>
        <w:ind w:left="840" w:hanging="4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D41ACF"/>
    <w:multiLevelType w:val="multilevel"/>
    <w:tmpl w:val="59D81E14"/>
    <w:lvl w:ilvl="0">
      <w:numFmt w:val="decimal"/>
      <w:lvlText w:val=""/>
      <w:lvlJc w:val="left"/>
    </w:lvl>
    <w:lvl w:ilvl="1">
      <w:start w:val="1"/>
      <w:numFmt w:val="bullet"/>
      <w:lvlText w:val="○"/>
      <w:lvlJc w:val="left"/>
      <w:pPr>
        <w:ind w:left="840" w:hanging="4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ED5388"/>
    <w:multiLevelType w:val="multilevel"/>
    <w:tmpl w:val="B86699D8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143DC1"/>
    <w:multiLevelType w:val="multilevel"/>
    <w:tmpl w:val="CD167428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0F3F2D"/>
    <w:multiLevelType w:val="multilevel"/>
    <w:tmpl w:val="DF2419F6"/>
    <w:lvl w:ilvl="0">
      <w:start w:val="3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C71163"/>
    <w:multiLevelType w:val="multilevel"/>
    <w:tmpl w:val="85C098CA"/>
    <w:lvl w:ilvl="0">
      <w:start w:val="2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7B87507"/>
    <w:multiLevelType w:val="multilevel"/>
    <w:tmpl w:val="AC3E413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start w:val="1"/>
      <w:numFmt w:val="bullet"/>
      <w:lvlText w:val="■"/>
      <w:lvlJc w:val="left"/>
      <w:pPr>
        <w:ind w:left="1260" w:hanging="4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C1272E"/>
    <w:multiLevelType w:val="multilevel"/>
    <w:tmpl w:val="96D61636"/>
    <w:lvl w:ilvl="0">
      <w:numFmt w:val="decimal"/>
      <w:lvlText w:val=""/>
      <w:lvlJc w:val="left"/>
    </w:lvl>
    <w:lvl w:ilvl="1">
      <w:start w:val="1"/>
      <w:numFmt w:val="bullet"/>
      <w:lvlText w:val="○"/>
      <w:lvlJc w:val="left"/>
      <w:pPr>
        <w:ind w:left="840" w:hanging="4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BF33155"/>
    <w:multiLevelType w:val="multilevel"/>
    <w:tmpl w:val="A2B2F450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CAD3604"/>
    <w:multiLevelType w:val="multilevel"/>
    <w:tmpl w:val="D69CB884"/>
    <w:lvl w:ilvl="0">
      <w:numFmt w:val="decimal"/>
      <w:lvlText w:val=""/>
      <w:lvlJc w:val="left"/>
    </w:lvl>
    <w:lvl w:ilvl="1">
      <w:start w:val="1"/>
      <w:numFmt w:val="bullet"/>
      <w:lvlText w:val="○"/>
      <w:lvlJc w:val="left"/>
      <w:pPr>
        <w:ind w:left="840" w:hanging="4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ED46B4"/>
    <w:multiLevelType w:val="multilevel"/>
    <w:tmpl w:val="69CA059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start w:val="1"/>
      <w:numFmt w:val="bullet"/>
      <w:lvlText w:val="■"/>
      <w:lvlJc w:val="left"/>
      <w:pPr>
        <w:ind w:left="1260" w:hanging="4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11814B5"/>
    <w:multiLevelType w:val="multilevel"/>
    <w:tmpl w:val="17CC6F4C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1877B8"/>
    <w:multiLevelType w:val="multilevel"/>
    <w:tmpl w:val="3E14E7E4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8000E94"/>
    <w:multiLevelType w:val="multilevel"/>
    <w:tmpl w:val="000E8704"/>
    <w:lvl w:ilvl="0">
      <w:numFmt w:val="decimal"/>
      <w:lvlText w:val=""/>
      <w:lvlJc w:val="left"/>
    </w:lvl>
    <w:lvl w:ilvl="1">
      <w:start w:val="1"/>
      <w:numFmt w:val="bullet"/>
      <w:lvlText w:val="○"/>
      <w:lvlJc w:val="left"/>
      <w:pPr>
        <w:ind w:left="840" w:hanging="4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8183CF0"/>
    <w:multiLevelType w:val="multilevel"/>
    <w:tmpl w:val="F3B05716"/>
    <w:lvl w:ilvl="0">
      <w:start w:val="4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82769C1"/>
    <w:multiLevelType w:val="multilevel"/>
    <w:tmpl w:val="D2A81CA8"/>
    <w:lvl w:ilvl="0">
      <w:start w:val="5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6A4E2F"/>
    <w:multiLevelType w:val="multilevel"/>
    <w:tmpl w:val="3CC60620"/>
    <w:lvl w:ilvl="0">
      <w:numFmt w:val="decimal"/>
      <w:lvlText w:val=""/>
      <w:lvlJc w:val="left"/>
    </w:lvl>
    <w:lvl w:ilvl="1">
      <w:start w:val="1"/>
      <w:numFmt w:val="bullet"/>
      <w:lvlText w:val="○"/>
      <w:lvlJc w:val="left"/>
      <w:pPr>
        <w:ind w:left="840" w:hanging="4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1841D35"/>
    <w:multiLevelType w:val="multilevel"/>
    <w:tmpl w:val="5678C894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CA1136"/>
    <w:multiLevelType w:val="multilevel"/>
    <w:tmpl w:val="15AE1C84"/>
    <w:lvl w:ilvl="0">
      <w:numFmt w:val="decimal"/>
      <w:lvlText w:val=""/>
      <w:lvlJc w:val="left"/>
    </w:lvl>
    <w:lvl w:ilvl="1">
      <w:start w:val="2"/>
      <w:numFmt w:val="bullet"/>
      <w:lvlText w:val="○"/>
      <w:lvlJc w:val="left"/>
      <w:pPr>
        <w:ind w:left="840" w:hanging="4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5B876E9"/>
    <w:multiLevelType w:val="multilevel"/>
    <w:tmpl w:val="26700846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B3A465C"/>
    <w:multiLevelType w:val="multilevel"/>
    <w:tmpl w:val="F6B630C0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C97E69"/>
    <w:multiLevelType w:val="multilevel"/>
    <w:tmpl w:val="BEAC6112"/>
    <w:lvl w:ilvl="0">
      <w:start w:val="4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F926B6"/>
    <w:multiLevelType w:val="multilevel"/>
    <w:tmpl w:val="76842A08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DEA4125"/>
    <w:multiLevelType w:val="multilevel"/>
    <w:tmpl w:val="C158E070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0902225">
    <w:abstractNumId w:val="33"/>
  </w:num>
  <w:num w:numId="2" w16cid:durableId="1341927420">
    <w:abstractNumId w:val="31"/>
  </w:num>
  <w:num w:numId="3" w16cid:durableId="994147538">
    <w:abstractNumId w:val="0"/>
  </w:num>
  <w:num w:numId="4" w16cid:durableId="1911694651">
    <w:abstractNumId w:val="28"/>
  </w:num>
  <w:num w:numId="5" w16cid:durableId="396637380">
    <w:abstractNumId w:val="32"/>
  </w:num>
  <w:num w:numId="6" w16cid:durableId="1891838484">
    <w:abstractNumId w:val="11"/>
  </w:num>
  <w:num w:numId="7" w16cid:durableId="1320618174">
    <w:abstractNumId w:val="1"/>
  </w:num>
  <w:num w:numId="8" w16cid:durableId="346056279">
    <w:abstractNumId w:val="10"/>
  </w:num>
  <w:num w:numId="9" w16cid:durableId="838623396">
    <w:abstractNumId w:val="4"/>
  </w:num>
  <w:num w:numId="10" w16cid:durableId="1314262434">
    <w:abstractNumId w:val="22"/>
  </w:num>
  <w:num w:numId="11" w16cid:durableId="561720255">
    <w:abstractNumId w:val="9"/>
  </w:num>
  <w:num w:numId="12" w16cid:durableId="1788768241">
    <w:abstractNumId w:val="8"/>
  </w:num>
  <w:num w:numId="13" w16cid:durableId="1737513792">
    <w:abstractNumId w:val="3"/>
  </w:num>
  <w:num w:numId="14" w16cid:durableId="1622882329">
    <w:abstractNumId w:val="15"/>
  </w:num>
  <w:num w:numId="15" w16cid:durableId="1518234021">
    <w:abstractNumId w:val="19"/>
  </w:num>
  <w:num w:numId="16" w16cid:durableId="431782056">
    <w:abstractNumId w:val="29"/>
  </w:num>
  <w:num w:numId="17" w16cid:durableId="1693069936">
    <w:abstractNumId w:val="6"/>
  </w:num>
  <w:num w:numId="18" w16cid:durableId="2025284005">
    <w:abstractNumId w:val="16"/>
  </w:num>
  <w:num w:numId="19" w16cid:durableId="354306327">
    <w:abstractNumId w:val="23"/>
  </w:num>
  <w:num w:numId="20" w16cid:durableId="576020591">
    <w:abstractNumId w:val="25"/>
  </w:num>
  <w:num w:numId="21" w16cid:durableId="251135145">
    <w:abstractNumId w:val="35"/>
  </w:num>
  <w:num w:numId="22" w16cid:durableId="1680233716">
    <w:abstractNumId w:val="34"/>
  </w:num>
  <w:num w:numId="23" w16cid:durableId="1097294082">
    <w:abstractNumId w:val="12"/>
  </w:num>
  <w:num w:numId="24" w16cid:durableId="1068499813">
    <w:abstractNumId w:val="24"/>
  </w:num>
  <w:num w:numId="25" w16cid:durableId="1748650257">
    <w:abstractNumId w:val="17"/>
  </w:num>
  <w:num w:numId="26" w16cid:durableId="344476321">
    <w:abstractNumId w:val="27"/>
  </w:num>
  <w:num w:numId="27" w16cid:durableId="946616656">
    <w:abstractNumId w:val="2"/>
  </w:num>
  <w:num w:numId="28" w16cid:durableId="32926797">
    <w:abstractNumId w:val="21"/>
  </w:num>
  <w:num w:numId="29" w16cid:durableId="925531631">
    <w:abstractNumId w:val="30"/>
  </w:num>
  <w:num w:numId="30" w16cid:durableId="1361661725">
    <w:abstractNumId w:val="20"/>
  </w:num>
  <w:num w:numId="31" w16cid:durableId="218129358">
    <w:abstractNumId w:val="5"/>
  </w:num>
  <w:num w:numId="32" w16cid:durableId="1403062476">
    <w:abstractNumId w:val="7"/>
  </w:num>
  <w:num w:numId="33" w16cid:durableId="325475907">
    <w:abstractNumId w:val="13"/>
  </w:num>
  <w:num w:numId="34" w16cid:durableId="1371688120">
    <w:abstractNumId w:val="14"/>
  </w:num>
  <w:num w:numId="35" w16cid:durableId="2047946127">
    <w:abstractNumId w:val="26"/>
  </w:num>
  <w:num w:numId="36" w16cid:durableId="18474757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D60"/>
    <w:rsid w:val="007C69D1"/>
    <w:rsid w:val="00B17D60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4F2E3B"/>
  <w15:docId w15:val="{B9728C68-8F87-E349-AB6A-1A2BBF60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uiPriority w:val="9"/>
    <w:qFormat/>
    <w:pPr>
      <w:keepNext/>
      <w:keepLines/>
      <w:spacing w:before="348" w:after="210"/>
      <w:outlineLvl w:val="0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ngdocnormal">
    <w:name w:val="dingdocnormal"/>
    <w:rPr>
      <w:sz w:val="24"/>
    </w:rPr>
  </w:style>
  <w:style w:type="character" w:styleId="a4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liyuque.antfin.com/zisun4alibaba/bql25s/fzsrcz?spm=ata.21736010.0.0.7ba04214OfZdK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usiyan.qsy@taobao.com" TargetMode="External"/><Relationship Id="rId5" Type="http://schemas.openxmlformats.org/officeDocument/2006/relationships/hyperlink" Target="https://open.taobao.com/doc.htm?docId=122099&amp;docType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stop123</cp:lastModifiedBy>
  <cp:revision>2</cp:revision>
  <dcterms:created xsi:type="dcterms:W3CDTF">1970-01-01T00:00:00Z</dcterms:created>
  <dcterms:modified xsi:type="dcterms:W3CDTF">2025-07-09T08:58:00Z</dcterms:modified>
  <dc:language>ZN_CH</dc:language>
</cp:coreProperties>
</file>