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60" w:lineRule="auto"/>
        <w:ind w:left="360"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52"/>
          <w:szCs w:val="52"/>
        </w:rPr>
      </w:pPr>
      <w:r>
        <w:rPr>
          <w:rFonts w:hint="eastAsia" w:asciiTheme="minorEastAsia" w:hAnsiTheme="minorEastAsia" w:eastAsiaTheme="minorEastAsia" w:cstheme="minorEastAsia"/>
          <w:b/>
          <w:sz w:val="52"/>
          <w:szCs w:val="52"/>
        </w:rPr>
        <w:t>授 权 书</w:t>
      </w:r>
      <w:bookmarkStart w:id="0" w:name="_GoBack"/>
      <w:bookmarkEnd w:id="0"/>
    </w:p>
    <w:p>
      <w:pPr>
        <w:pStyle w:val="4"/>
        <w:spacing w:line="360" w:lineRule="auto"/>
        <w:ind w:left="360" w:firstLine="0" w:firstLineChars="0"/>
        <w:jc w:val="center"/>
        <w:rPr>
          <w:rFonts w:hint="eastAsia" w:asciiTheme="minorEastAsia" w:hAnsiTheme="minorEastAsia" w:eastAsiaTheme="minorEastAsia" w:cstheme="minorEastAsia"/>
          <w:b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授权方：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0" w:firstLineChars="0"/>
        <w:jc w:val="lef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>被授权方：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《xx》（版号批文号：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新广出审  XX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）是我司自主研发或有合法分授权的手机网络游戏产品，现将该小游戏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作品在中国大陆地区的全渠道运营权授予被授权人，由被授权人负责该小游戏作品的全部运营事宜。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授权人有转授权的权利。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授权期限：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自签发之日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至  年  月  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授权地域：中国大陆范围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thick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授权方：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XX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 xml:space="preserve">                                            签发日期：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 xml:space="preserve">XX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授权方联系邮箱：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XX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360" w:lineRule="auto"/>
        <w:ind w:firstLine="5280" w:firstLineChars="2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</w:rPr>
        <w:t>联系电话：</w:t>
      </w:r>
      <w:r>
        <w:rPr>
          <w:rFonts w:hint="eastAsia" w:asciiTheme="minorEastAsia" w:hAnsiTheme="minorEastAsia" w:eastAsiaTheme="minorEastAsia" w:cstheme="minorEastAsia"/>
          <w:sz w:val="24"/>
          <w:szCs w:val="24"/>
          <w:highlight w:val="none"/>
          <w:u w:val="single"/>
        </w:rPr>
        <w:t>XX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（请保持联系方式畅通，如有必要，我们会联系授权方核实授权书的有效性）</w:t>
      </w:r>
    </w:p>
    <w:p>
      <w:pPr>
        <w:spacing w:line="360" w:lineRule="auto"/>
        <w:rPr>
          <w:rFonts w:hint="eastAsia" w:asciiTheme="minorEastAsia" w:hAnsiTheme="minorEastAsia" w:eastAsiaTheme="minorEastAsia" w:cstheme="minorEastAsia"/>
        </w:rPr>
      </w:pPr>
    </w:p>
    <w:p>
      <w:pPr>
        <w:snapToGrid w:val="0"/>
        <w:rPr>
          <w:rFonts w:hint="eastAsia" w:asciiTheme="minorEastAsia" w:hAnsiTheme="minorEastAsia" w:eastAsiaTheme="minorEastAsia" w:cstheme="minorEastAsia"/>
          <w:i/>
        </w:rPr>
      </w:pPr>
      <w:r>
        <w:rPr>
          <w:rFonts w:hint="eastAsia" w:asciiTheme="minorEastAsia" w:hAnsiTheme="minorEastAsia" w:eastAsiaTheme="minorEastAsia" w:cstheme="minorEastAsia"/>
        </w:rPr>
        <w:t>说明：</w:t>
      </w:r>
      <w:r>
        <w:rPr>
          <w:rFonts w:hint="eastAsia" w:asciiTheme="minorEastAsia" w:hAnsiTheme="minorEastAsia" w:eastAsiaTheme="minorEastAsia" w:cstheme="minorEastAsia"/>
          <w:i/>
        </w:rPr>
        <w:t>非直接授权情况下，第一重授权书必须注明可再次授权，需同时上传中间授权书，请注意授权链条完整、授权期限一致</w:t>
      </w:r>
    </w:p>
    <w:p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BD295"/>
    <w:rsid w:val="7EBBD295"/>
    <w:rsid w:val="C7F7F1A2"/>
    <w:rsid w:val="FDB7D702"/>
    <w:rsid w:val="FFE6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2024-03-27T08:45:00Z</dcterms:created>
  <dc:creator>颐之</dc:creator>
  <cp:lastModifiedBy>颐之</cp:lastModifiedBy>
  <dcterms:modified xsi:type="dcterms:W3CDTF">2024-03-26T16:59:23Z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AB1AE1FC4F0CA03F188B0266FACDC120_41</vt:lpwstr>
  </property>
  <property fmtid="{D5CDD505-2E9C-101B-9397-08002B2CF9AE}" pid="4" name="property1">
    <vt:lpwstr>BBAAD9C20014179B94A0072836F0B6A042B9B20612C8AB00A4D98A3BB1C12B5E7B46BD3801C1FB0822192008984672EBB8F921EA41D0BBB11BBFC248701E34D924DAFDAD1320B9C7549B29E7682F4EC2FB25EA577D2F563658DBD1914726BCE8D6962493BE3</vt:lpwstr>
  </property>
</Properties>
</file>